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581"/>
        <w:gridCol w:w="6916"/>
      </w:tblGrid>
      <w:tr w:rsidR="00B56C55">
        <w:trPr>
          <w:trHeight w:val="1647"/>
        </w:trPr>
        <w:tc>
          <w:tcPr>
            <w:tcW w:w="2581" w:type="dxa"/>
            <w:shd w:val="clear" w:color="auto" w:fill="auto"/>
          </w:tcPr>
          <w:p w:rsidR="00B56C55" w:rsidRDefault="00B56C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</w:rPr>
            </w:pPr>
          </w:p>
        </w:tc>
        <w:tc>
          <w:tcPr>
            <w:tcW w:w="691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700"/>
            </w:tblGrid>
            <w:tr w:rsidR="00B56C55">
              <w:trPr>
                <w:trHeight w:val="939"/>
              </w:trPr>
              <w:tc>
                <w:tcPr>
                  <w:tcW w:w="6701" w:type="dxa"/>
                  <w:shd w:val="clear" w:color="auto" w:fill="auto"/>
                </w:tcPr>
                <w:p w:rsidR="00B56C55" w:rsidRDefault="00B56C55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sz w:val="24"/>
                    </w:rPr>
                  </w:pPr>
                </w:p>
                <w:p w:rsidR="00B56C55" w:rsidRDefault="003D4DBF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В краевое государственное бюджетное учреждение «Центр кадастровой оценки Приморского края»</w:t>
                  </w:r>
                </w:p>
                <w:p w:rsidR="00B56C55" w:rsidRDefault="003D4DBF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690078, г. Владивосток, ул. Проспект Острякова, д.49 оф. 505</w:t>
                  </w:r>
                </w:p>
              </w:tc>
            </w:tr>
            <w:tr w:rsidR="00B56C55">
              <w:trPr>
                <w:trHeight w:val="708"/>
              </w:trPr>
              <w:tc>
                <w:tcPr>
                  <w:tcW w:w="6701" w:type="dxa"/>
                  <w:shd w:val="clear" w:color="auto" w:fill="auto"/>
                </w:tcPr>
                <w:p w:rsidR="00B56C55" w:rsidRDefault="00B56C55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sz w:val="24"/>
                    </w:rPr>
                  </w:pPr>
                </w:p>
                <w:p w:rsidR="00B56C55" w:rsidRDefault="003D4DBF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от ___________________________________________________</w:t>
                  </w:r>
                </w:p>
                <w:p w:rsidR="00B56C55" w:rsidRDefault="003D4DBF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(фамилия, имя, отчество /наименование юридического лица)</w:t>
                  </w:r>
                </w:p>
              </w:tc>
            </w:tr>
          </w:tbl>
          <w:p w:rsidR="00B56C55" w:rsidRDefault="00B56C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</w:tr>
    </w:tbl>
    <w:p w:rsidR="00B56C55" w:rsidRDefault="00B56C55">
      <w:pPr>
        <w:ind w:firstLine="567"/>
        <w:jc w:val="center"/>
        <w:rPr>
          <w:b/>
          <w:sz w:val="24"/>
        </w:rPr>
      </w:pPr>
    </w:p>
    <w:p w:rsidR="00B56C55" w:rsidRDefault="00B56C55">
      <w:pPr>
        <w:ind w:firstLine="567"/>
        <w:jc w:val="center"/>
        <w:rPr>
          <w:b/>
          <w:sz w:val="24"/>
        </w:rPr>
      </w:pPr>
    </w:p>
    <w:p w:rsidR="00B56C55" w:rsidRDefault="00B56C55">
      <w:pPr>
        <w:ind w:firstLine="567"/>
        <w:jc w:val="center"/>
        <w:rPr>
          <w:b/>
          <w:sz w:val="24"/>
        </w:rPr>
      </w:pPr>
    </w:p>
    <w:p w:rsidR="00B56C55" w:rsidRDefault="003D4DBF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 xml:space="preserve">Обращение об исправлении технической и </w:t>
      </w:r>
    </w:p>
    <w:p w:rsidR="00B56C55" w:rsidRDefault="003D4DBF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 xml:space="preserve">(или) методологической ошибок, допущенных при определении кадастровой стоимости в соответствии со ст. 21 Федерального закона от 03.07.2016 № 237-ФЗ  «О государственной кадастровой оценке» </w:t>
      </w:r>
    </w:p>
    <w:p w:rsidR="00B56C55" w:rsidRDefault="00B56C55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</w:rPr>
      </w:pPr>
    </w:p>
    <w:tbl>
      <w:tblPr>
        <w:tblStyle w:val="aa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3431"/>
        <w:gridCol w:w="779"/>
        <w:gridCol w:w="610"/>
        <w:gridCol w:w="1636"/>
        <w:gridCol w:w="94"/>
        <w:gridCol w:w="2346"/>
      </w:tblGrid>
      <w:tr w:rsidR="00B56C55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Default="003D4DBF">
            <w:pPr>
              <w:pStyle w:val="3"/>
              <w:spacing w:before="0" w:beforeAutospacing="0" w:after="240" w:afterAutospacing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Default="003D4DBF">
            <w:pPr>
              <w:pStyle w:val="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заявителе:</w:t>
            </w:r>
          </w:p>
        </w:tc>
      </w:tr>
      <w:tr w:rsidR="00B56C55">
        <w:trPr>
          <w:trHeight w:val="21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C55" w:rsidRDefault="003D4DBF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3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C55" w:rsidRDefault="003D4DBF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Фамилия, имя и отчество (при наличии)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физического лица / полное наименование юридического лица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56C55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3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56C55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3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56C55">
        <w:trPr>
          <w:trHeight w:val="33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3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56C55">
        <w:trPr>
          <w:trHeight w:val="3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Default="003D4DBF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Default="003D4DBF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Номер контактного телефона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56C55">
        <w:trPr>
          <w:trHeight w:val="14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C55" w:rsidRDefault="003D4DBF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3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C55" w:rsidRDefault="003D4DBF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Адрес электронной почты (при наличии); почтовый адрес лица, представившего замечания к промежуточным отчетным документам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56C55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3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56C55">
        <w:trPr>
          <w:trHeight w:val="20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3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56C55">
        <w:trPr>
          <w:trHeight w:val="2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3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56C55">
        <w:trPr>
          <w:trHeight w:val="26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3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56C55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3D4DBF">
            <w:pPr>
              <w:pStyle w:val="3"/>
              <w:spacing w:before="0" w:beforeAutospacing="0" w:after="240" w:afterAutospacing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3D4DBF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объекте недвижимости, в отношении определения кадастровой стоимости которого представляется замечание:</w:t>
            </w:r>
          </w:p>
        </w:tc>
      </w:tr>
      <w:tr w:rsidR="00B56C55">
        <w:trPr>
          <w:trHeight w:val="14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C55" w:rsidRDefault="003D4DBF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3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C55" w:rsidRDefault="003D4DBF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Кадастровый номер и (или) адрес объекта недвижимости, в отношении определения кадастровой стоимости которого представляется замечание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56C55">
        <w:trPr>
          <w:trHeight w:val="2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3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56C55">
        <w:trPr>
          <w:trHeight w:val="20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3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56C55">
        <w:trPr>
          <w:trHeight w:val="1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3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56C55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3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56C55">
        <w:trPr>
          <w:trHeight w:val="19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3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56C55">
        <w:trPr>
          <w:trHeight w:val="3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Default="003D4DBF">
            <w:pPr>
              <w:pStyle w:val="3"/>
              <w:spacing w:before="0" w:beforeAutospacing="0" w:after="240" w:afterAutospacing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Default="003D4DBF">
            <w:pPr>
              <w:pStyle w:val="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Суть замечания к промежуточным отчетным документам, с указанием (по желанию) номеров страниц промежуточных отчетных документов, к которым представляется замечание:</w:t>
            </w:r>
          </w:p>
        </w:tc>
      </w:tr>
      <w:tr w:rsidR="00B56C55">
        <w:trPr>
          <w:trHeight w:val="192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56C55">
        <w:trPr>
          <w:trHeight w:val="132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56C55">
        <w:trPr>
          <w:trHeight w:val="240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56C55">
        <w:trPr>
          <w:trHeight w:val="192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56C55">
        <w:trPr>
          <w:trHeight w:val="180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56C55">
        <w:trPr>
          <w:trHeight w:val="152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56C55">
        <w:trPr>
          <w:trHeight w:val="192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56C55">
        <w:trPr>
          <w:trHeight w:val="144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56C55">
        <w:trPr>
          <w:trHeight w:val="180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56C55">
        <w:trPr>
          <w:trHeight w:val="152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56C55">
        <w:trPr>
          <w:trHeight w:val="192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56C55">
        <w:trPr>
          <w:trHeight w:val="140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56C55">
        <w:trPr>
          <w:trHeight w:val="168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56C55">
        <w:trPr>
          <w:trHeight w:val="96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56C55">
        <w:trPr>
          <w:trHeight w:val="152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56C55">
        <w:trPr>
          <w:trHeight w:val="156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56C55">
        <w:trPr>
          <w:trHeight w:val="180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56C55">
        <w:trPr>
          <w:trHeight w:val="239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56C55">
        <w:trPr>
          <w:trHeight w:val="307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56C55">
        <w:trPr>
          <w:trHeight w:val="418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3D4DBF">
            <w:pPr>
              <w:pStyle w:val="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 Приложение к замечаниям (прилагается по желанию): </w:t>
            </w:r>
            <w:r>
              <w:rPr>
                <w:b w:val="0"/>
                <w:sz w:val="18"/>
                <w:szCs w:val="18"/>
                <w:lang w:eastAsia="en-US"/>
              </w:rPr>
              <w:t>(перечисляются документы, которые прилагаются)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B56C55">
        <w:trPr>
          <w:trHeight w:val="65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Default="003D4DBF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8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Default="003D4DBF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Перечень документов, подтверждающих наличие ошибок, допущенных при определении кадастровой стоимости: </w:t>
            </w:r>
          </w:p>
        </w:tc>
      </w:tr>
      <w:tr w:rsidR="00B56C55">
        <w:trPr>
          <w:trHeight w:val="34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56C55">
        <w:trPr>
          <w:trHeight w:val="35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56C55">
        <w:trPr>
          <w:trHeight w:val="35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56C55">
        <w:trPr>
          <w:trHeight w:val="35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3D4DBF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8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3D4DBF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Декларация о характеристиках объекта недвижимости: </w:t>
            </w:r>
          </w:p>
        </w:tc>
      </w:tr>
      <w:tr w:rsidR="00B56C55">
        <w:trPr>
          <w:trHeight w:val="20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56C55">
        <w:trPr>
          <w:trHeight w:val="14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3D4DBF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3D4DBF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Необходимо предоставить разъяснения, связанные с определением кадастровой стоимости (нужное подчеркнуть)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  <w:p w:rsidR="00B56C55" w:rsidRDefault="003D4DB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  <w:p w:rsidR="00B56C55" w:rsidRDefault="003D4DB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</w:tr>
      <w:tr w:rsidR="00B56C55">
        <w:trPr>
          <w:trHeight w:val="793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C55" w:rsidRDefault="003D4DBF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Default="003D4DBF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Я,______________________________________________________________________________________________________________________________________________</w:t>
            </w:r>
          </w:p>
          <w:p w:rsidR="00B56C55" w:rsidRDefault="00B56C55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56C55">
        <w:trPr>
          <w:trHeight w:val="146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after="0" w:line="276" w:lineRule="auto"/>
              <w:jc w:val="center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56C55">
        <w:trPr>
          <w:trHeight w:val="3514"/>
        </w:trPr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3D4DBF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(фамилия, имя, отчество (последнее - при наличии), адрес места жительства, настоящим выражаю согласие на </w:t>
            </w:r>
            <w:r>
              <w:rPr>
                <w:b w:val="0"/>
                <w:sz w:val="24"/>
                <w:szCs w:val="24"/>
                <w:lang w:eastAsia="en-US"/>
              </w:rPr>
              <w:t>обработку моих персональных данных в рамках выполнения Федерального закона от 27 июля 2006 г. № 152-ФЗ «О персональных данных». Согласие дается в целях рассмотрения замечаний к промежуточным отчетным документам в соответствии с Федеральным законом от 3 июл</w:t>
            </w:r>
            <w:r>
              <w:rPr>
                <w:b w:val="0"/>
                <w:sz w:val="24"/>
                <w:szCs w:val="24"/>
                <w:lang w:eastAsia="en-US"/>
              </w:rPr>
              <w:t xml:space="preserve">я 2016 г. № 237-ФЗ «О государственной кадастровой оценке». Мне известно, что настоящее согласие действует до достижения целей обработки персональных данных либо до момента отзыва моего согласия на обработку моих персональных данных.  Мне разъяснен порядок </w:t>
            </w:r>
            <w:r>
              <w:rPr>
                <w:b w:val="0"/>
                <w:sz w:val="24"/>
                <w:szCs w:val="24"/>
                <w:lang w:eastAsia="en-US"/>
              </w:rPr>
              <w:t>отзыва согласия на обработку персональных данных.</w:t>
            </w:r>
          </w:p>
          <w:p w:rsidR="00B56C55" w:rsidRDefault="003D4DBF" w:rsidP="000C1942">
            <w:pPr>
              <w:pStyle w:val="3"/>
              <w:spacing w:before="240" w:beforeAutospacing="0" w:after="0"/>
              <w:jc w:val="center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(заполняется при подач</w:t>
            </w:r>
            <w:r w:rsidR="000C1942">
              <w:rPr>
                <w:b w:val="0"/>
                <w:sz w:val="20"/>
                <w:szCs w:val="20"/>
                <w:lang w:eastAsia="en-US"/>
              </w:rPr>
              <w:t>е</w:t>
            </w:r>
            <w:bookmarkStart w:id="0" w:name="_GoBack"/>
            <w:bookmarkEnd w:id="0"/>
            <w:r>
              <w:rPr>
                <w:b w:val="0"/>
                <w:sz w:val="20"/>
                <w:szCs w:val="20"/>
                <w:lang w:eastAsia="en-US"/>
              </w:rPr>
              <w:t xml:space="preserve"> обращения физическим лицом являющимся собственником объекта недвижимости, или его законным представителем)</w:t>
            </w:r>
          </w:p>
        </w:tc>
      </w:tr>
      <w:tr w:rsidR="00B56C55">
        <w:trPr>
          <w:trHeight w:val="62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lang w:eastAsia="en-US"/>
              </w:rPr>
            </w:pPr>
          </w:p>
        </w:tc>
        <w:tc>
          <w:tcPr>
            <w:tcW w:w="8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lang w:eastAsia="en-US"/>
              </w:rPr>
            </w:pPr>
          </w:p>
        </w:tc>
      </w:tr>
      <w:tr w:rsidR="00B56C55">
        <w:trPr>
          <w:trHeight w:val="359"/>
        </w:trPr>
        <w:tc>
          <w:tcPr>
            <w:tcW w:w="67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B56C55" w:rsidRDefault="003D4DBF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B56C55" w:rsidRDefault="003D4DBF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(ФИО (последнее - при наличии)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56C55" w:rsidRDefault="003D4DBF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(дата)</w:t>
            </w:r>
          </w:p>
        </w:tc>
      </w:tr>
      <w:tr w:rsidR="00B56C55">
        <w:trPr>
          <w:trHeight w:val="35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Default="003D4DBF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Default="003D4DBF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Достоверность и </w:t>
            </w:r>
            <w:r>
              <w:rPr>
                <w:sz w:val="24"/>
                <w:szCs w:val="24"/>
                <w:lang w:eastAsia="en-US"/>
              </w:rPr>
              <w:t>полноту сведений, указанных в настоящем обращении, подтверждаю</w:t>
            </w:r>
          </w:p>
        </w:tc>
      </w:tr>
      <w:tr w:rsidR="00B56C55">
        <w:trPr>
          <w:trHeight w:val="6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lang w:eastAsia="en-US"/>
              </w:rPr>
            </w:pPr>
          </w:p>
        </w:tc>
        <w:tc>
          <w:tcPr>
            <w:tcW w:w="8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Default="00B56C55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lang w:eastAsia="en-US"/>
              </w:rPr>
            </w:pPr>
          </w:p>
        </w:tc>
      </w:tr>
      <w:tr w:rsidR="00B56C55">
        <w:trPr>
          <w:trHeight w:val="359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5" w:rsidRDefault="00B56C55">
            <w:pPr>
              <w:rPr>
                <w:bCs/>
                <w:sz w:val="27"/>
                <w:szCs w:val="27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B56C55" w:rsidRDefault="003D4DBF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B56C55" w:rsidRDefault="003D4DBF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(ФИО (последнее - при наличии)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56C55" w:rsidRDefault="003D4DBF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(дата)</w:t>
            </w:r>
          </w:p>
        </w:tc>
      </w:tr>
    </w:tbl>
    <w:p w:rsidR="00B56C55" w:rsidRDefault="00B56C55">
      <w:pPr>
        <w:spacing w:after="120" w:line="276" w:lineRule="auto"/>
        <w:ind w:firstLine="0"/>
        <w:contextualSpacing/>
        <w:rPr>
          <w:sz w:val="24"/>
        </w:rPr>
      </w:pPr>
    </w:p>
    <w:sectPr w:rsidR="00B56C55">
      <w:footerReference w:type="default" r:id="rId9"/>
      <w:pgSz w:w="11906" w:h="16838"/>
      <w:pgMar w:top="964" w:right="851" w:bottom="96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BF" w:rsidRDefault="003D4DBF">
      <w:r>
        <w:separator/>
      </w:r>
    </w:p>
  </w:endnote>
  <w:endnote w:type="continuationSeparator" w:id="0">
    <w:p w:rsidR="003D4DBF" w:rsidRDefault="003D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C55" w:rsidRDefault="00B56C55">
    <w:pPr>
      <w:pStyle w:val="a8"/>
    </w:pPr>
  </w:p>
  <w:p w:rsidR="00B56C55" w:rsidRDefault="00B56C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BF" w:rsidRDefault="003D4DBF">
      <w:r>
        <w:separator/>
      </w:r>
    </w:p>
  </w:footnote>
  <w:footnote w:type="continuationSeparator" w:id="0">
    <w:p w:rsidR="003D4DBF" w:rsidRDefault="003D4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3B8D"/>
    <w:multiLevelType w:val="hybridMultilevel"/>
    <w:tmpl w:val="4F74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B7CF6"/>
    <w:multiLevelType w:val="multilevel"/>
    <w:tmpl w:val="8928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B5008D"/>
    <w:multiLevelType w:val="hybridMultilevel"/>
    <w:tmpl w:val="0B22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33626"/>
    <w:multiLevelType w:val="multilevel"/>
    <w:tmpl w:val="F98E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ED59B2"/>
    <w:multiLevelType w:val="multilevel"/>
    <w:tmpl w:val="AAA2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55"/>
    <w:rsid w:val="000C1942"/>
    <w:rsid w:val="003D4DBF"/>
    <w:rsid w:val="00B5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Pr>
      <w:vertAlign w:val="superscript"/>
    </w:rPr>
  </w:style>
  <w:style w:type="character" w:styleId="ae">
    <w:name w:val="Hyperlink"/>
    <w:basedOn w:val="a0"/>
    <w:uiPriority w:val="99"/>
    <w:unhideWhenUsed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808080"/>
      <w:shd w:val="clear" w:color="auto" w:fill="E6E6E6"/>
    </w:rPr>
  </w:style>
  <w:style w:type="paragraph" w:styleId="af">
    <w:name w:val="Normal (Web)"/>
    <w:basedOn w:val="a"/>
    <w:uiPriority w:val="99"/>
    <w:unhideWhenUsed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f0">
    <w:name w:val="Strong"/>
    <w:basedOn w:val="a0"/>
    <w:uiPriority w:val="22"/>
    <w:qFormat/>
    <w:rPr>
      <w:b/>
      <w:bCs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Pr>
      <w:vertAlign w:val="superscript"/>
    </w:rPr>
  </w:style>
  <w:style w:type="character" w:styleId="ae">
    <w:name w:val="Hyperlink"/>
    <w:basedOn w:val="a0"/>
    <w:uiPriority w:val="99"/>
    <w:unhideWhenUsed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808080"/>
      <w:shd w:val="clear" w:color="auto" w:fill="E6E6E6"/>
    </w:rPr>
  </w:style>
  <w:style w:type="paragraph" w:styleId="af">
    <w:name w:val="Normal (Web)"/>
    <w:basedOn w:val="a"/>
    <w:uiPriority w:val="99"/>
    <w:unhideWhenUsed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f0">
    <w:name w:val="Strong"/>
    <w:basedOn w:val="a0"/>
    <w:uiPriority w:val="22"/>
    <w:qFormat/>
    <w:rPr>
      <w:b/>
      <w:bCs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D1534-E41E-4C85-9C65-633BB06F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 ЦКО Приморского края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Храмова Любовь Сергеевна</cp:lastModifiedBy>
  <cp:revision>2</cp:revision>
  <cp:lastPrinted>2019-07-16T02:11:00Z</cp:lastPrinted>
  <dcterms:created xsi:type="dcterms:W3CDTF">2020-08-31T01:02:00Z</dcterms:created>
  <dcterms:modified xsi:type="dcterms:W3CDTF">2020-08-31T01:02:00Z</dcterms:modified>
</cp:coreProperties>
</file>