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3B" w:rsidRDefault="0038523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8523B" w:rsidRDefault="0038523B">
      <w:pPr>
        <w:pStyle w:val="ConsPlusNormal"/>
        <w:jc w:val="both"/>
        <w:outlineLvl w:val="0"/>
      </w:pPr>
    </w:p>
    <w:p w:rsidR="0038523B" w:rsidRDefault="0038523B">
      <w:pPr>
        <w:pStyle w:val="ConsPlusNormal"/>
        <w:outlineLvl w:val="0"/>
      </w:pPr>
      <w:r>
        <w:t>Зарегистрировано в Минюсте России 8 мая 2018 г. N 51007</w:t>
      </w:r>
    </w:p>
    <w:p w:rsidR="0038523B" w:rsidRDefault="00385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8523B" w:rsidRDefault="0038523B">
      <w:pPr>
        <w:pStyle w:val="ConsPlusTitle"/>
        <w:jc w:val="both"/>
      </w:pPr>
    </w:p>
    <w:p w:rsidR="0038523B" w:rsidRDefault="0038523B">
      <w:pPr>
        <w:pStyle w:val="ConsPlusTitle"/>
        <w:jc w:val="center"/>
      </w:pPr>
      <w:r>
        <w:t>ПРИКАЗ</w:t>
      </w:r>
    </w:p>
    <w:p w:rsidR="0038523B" w:rsidRDefault="0038523B">
      <w:pPr>
        <w:pStyle w:val="ConsPlusTitle"/>
        <w:jc w:val="center"/>
      </w:pPr>
      <w:r>
        <w:t>от 19 февраля 2018 г. N 73</w:t>
      </w:r>
    </w:p>
    <w:p w:rsidR="0038523B" w:rsidRDefault="0038523B">
      <w:pPr>
        <w:pStyle w:val="ConsPlusTitle"/>
        <w:jc w:val="both"/>
      </w:pPr>
    </w:p>
    <w:p w:rsidR="0038523B" w:rsidRDefault="0038523B">
      <w:pPr>
        <w:pStyle w:val="ConsPlusTitle"/>
        <w:jc w:val="center"/>
      </w:pPr>
      <w:r>
        <w:t>ОБ УТВЕРЖДЕНИИ ПОРЯДКА</w:t>
      </w:r>
    </w:p>
    <w:p w:rsidR="0038523B" w:rsidRDefault="0038523B">
      <w:pPr>
        <w:pStyle w:val="ConsPlusTitle"/>
        <w:jc w:val="center"/>
      </w:pPr>
      <w:r>
        <w:t>РАССМОТРЕНИЯ БЮДЖЕТНЫМ УЧРЕЖДЕНИЕМ, СОЗДАННЫМ</w:t>
      </w:r>
    </w:p>
    <w:p w:rsidR="0038523B" w:rsidRDefault="0038523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38523B" w:rsidRDefault="0038523B">
      <w:pPr>
        <w:pStyle w:val="ConsPlusTitle"/>
        <w:jc w:val="center"/>
      </w:pPr>
      <w:proofErr w:type="gramStart"/>
      <w:r>
        <w:t>СВЯЗАННЫМИ</w:t>
      </w:r>
      <w:proofErr w:type="gramEnd"/>
      <w:r>
        <w:t xml:space="preserve"> С ОПРЕДЕЛЕНИЕМ КАДАСТРОВОЙ СТОИМОСТИ, ОБРАЩЕНИЯ</w:t>
      </w:r>
    </w:p>
    <w:p w:rsidR="0038523B" w:rsidRDefault="0038523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38523B" w:rsidRDefault="0038523B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ПРИ ОПРЕДЕЛЕНИИ КАДАСТРОВОЙ СТОИМОСТИ</w:t>
      </w: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9, ст. 960; N 19, ст. 2324; N 21, ст. 2602; N 41, ст. 5240; N 45, ст. 5860; N 52, ст. 7104; 2011, N 12, ст. 1640; N 17, ст. 2411; N 36, ст. 5149; N 43, ст. 6079; 2012, N 13, ст. 1531; N 27, ст. 3766; N 52, ст. 7491; N 53, ст. 7943; 2013, N 5, ст. 391; N 14, ст. 1705; N 35, ст. 4514; 2014, N 21, ст. 2712; N 40, ст. 5426; 2015, N 41, ст. 5671; N 46, ст. 6377, 6388; 2016, N 17, ст. 2410; N 31, ст. 5013; 2017, N 1, ст. 175; N 5, ст. 800; </w:t>
      </w:r>
      <w:proofErr w:type="gramStart"/>
      <w:r>
        <w:t>N 17, ст. 2569; N 33, ст. 5205; N 34, ст. 5276; N 42, ст. 6168; N 46, ст. 6790), приказываю: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бюджетным учреждением, созданным субъектом Российской Федерации и наделенным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стоимости.</w:t>
      </w: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right"/>
      </w:pPr>
      <w:r>
        <w:t>Министр</w:t>
      </w:r>
    </w:p>
    <w:p w:rsidR="0038523B" w:rsidRDefault="0038523B">
      <w:pPr>
        <w:pStyle w:val="ConsPlusNormal"/>
        <w:jc w:val="right"/>
      </w:pPr>
      <w:r>
        <w:t>М.С.ОРЕШКИН</w:t>
      </w: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right"/>
        <w:outlineLvl w:val="0"/>
      </w:pPr>
      <w:r>
        <w:t>Утвержден</w:t>
      </w:r>
    </w:p>
    <w:p w:rsidR="0038523B" w:rsidRDefault="0038523B">
      <w:pPr>
        <w:pStyle w:val="ConsPlusNormal"/>
        <w:jc w:val="right"/>
      </w:pPr>
      <w:r>
        <w:t>приказом Минэкономразвития России</w:t>
      </w:r>
    </w:p>
    <w:p w:rsidR="0038523B" w:rsidRDefault="0038523B">
      <w:pPr>
        <w:pStyle w:val="ConsPlusNormal"/>
        <w:jc w:val="right"/>
      </w:pPr>
      <w:r>
        <w:t>от 19.02.2018 N 73</w:t>
      </w: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Title"/>
        <w:jc w:val="center"/>
      </w:pPr>
      <w:bookmarkStart w:id="0" w:name="P30"/>
      <w:bookmarkEnd w:id="0"/>
      <w:r>
        <w:t>ПОРЯДОК</w:t>
      </w:r>
    </w:p>
    <w:p w:rsidR="0038523B" w:rsidRDefault="0038523B">
      <w:pPr>
        <w:pStyle w:val="ConsPlusTitle"/>
        <w:jc w:val="center"/>
      </w:pPr>
      <w:r>
        <w:t>РАССМОТРЕНИЯ БЮДЖЕТНЫМ УЧРЕЖДЕНИЕМ, СОЗДАННЫМ</w:t>
      </w:r>
    </w:p>
    <w:p w:rsidR="0038523B" w:rsidRDefault="0038523B">
      <w:pPr>
        <w:pStyle w:val="ConsPlusTitle"/>
        <w:jc w:val="center"/>
      </w:pPr>
      <w:r>
        <w:t>СУБЪЕКТОМ РОССИЙСКОЙ ФЕДЕРАЦИИ И НАДЕЛЕННЫМ ПОЛНОМОЧИЯМИ,</w:t>
      </w:r>
    </w:p>
    <w:p w:rsidR="0038523B" w:rsidRDefault="0038523B">
      <w:pPr>
        <w:pStyle w:val="ConsPlusTitle"/>
        <w:jc w:val="center"/>
      </w:pPr>
      <w:proofErr w:type="gramStart"/>
      <w:r>
        <w:t>СВЯЗАННЫМИ</w:t>
      </w:r>
      <w:proofErr w:type="gramEnd"/>
      <w:r>
        <w:t xml:space="preserve"> С ОПРЕДЕЛЕНИЕМ КАДАСТРОВОЙ СТОИМОСТИ, ОБРАЩЕНИЯ</w:t>
      </w:r>
    </w:p>
    <w:p w:rsidR="0038523B" w:rsidRDefault="0038523B">
      <w:pPr>
        <w:pStyle w:val="ConsPlusTitle"/>
        <w:jc w:val="center"/>
      </w:pPr>
      <w:r>
        <w:t>ОБ ИСПРАВЛЕНИИ ТЕХНИЧЕСКИХ И (ИЛИ) МЕТОДОЛОГИЧЕСКИХ ОШИБОК,</w:t>
      </w:r>
    </w:p>
    <w:p w:rsidR="0038523B" w:rsidRDefault="0038523B">
      <w:pPr>
        <w:pStyle w:val="ConsPlusTitle"/>
        <w:jc w:val="center"/>
      </w:pPr>
      <w:proofErr w:type="gramStart"/>
      <w:r>
        <w:t>ДОПУЩЕННЫХ</w:t>
      </w:r>
      <w:proofErr w:type="gramEnd"/>
      <w:r>
        <w:t xml:space="preserve"> ПРИ ОПРЕДЕЛЕНИИ КАДАСТРОВОЙ СТОИМОСТИ</w:t>
      </w: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ind w:firstLine="540"/>
        <w:jc w:val="both"/>
      </w:pPr>
      <w:r>
        <w:t xml:space="preserve">1. Настоящий Порядок определяет правила рассмотрения бюджетным учреждением, </w:t>
      </w:r>
      <w:r>
        <w:lastRenderedPageBreak/>
        <w:t>созданным субъектом Российской Федерации и наделенным полномочиями, связанными с определением кадастровой стоимости (далее - бюджетное учреждение), обращения об исправлении технических и (или) методологических ошибок, допущенных при определении кадастровой стоимости (далее - обращение об исправлении ошибок).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8" w:history="1">
        <w:r>
          <w:rPr>
            <w:color w:val="0000FF"/>
          </w:rPr>
          <w:t>частью 2 статьи 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4823) (далее - Закон о государственной кадастровой оценке) ошибками, допущенными при определении кадастровой стоимости, являются: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1) единичная техническая ошибка (описка, опечатка, арифметическая ошибка или иная подобная ошибка), допущенная при определении кадастровой стоимости одного объекта недвижимости и повлиявшая на величину его кадастровой стоимости (далее - единичная техническая ошибка);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2) системная техническая ошибка (описка, опечатка, арифметическая ошибка или иная подобная ошибка),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техническая ошибка);</w:t>
      </w:r>
    </w:p>
    <w:p w:rsidR="0038523B" w:rsidRDefault="0038523B">
      <w:pPr>
        <w:pStyle w:val="ConsPlusNormal"/>
        <w:spacing w:before="220"/>
        <w:ind w:firstLine="540"/>
        <w:jc w:val="both"/>
      </w:pPr>
      <w:proofErr w:type="gramStart"/>
      <w:r>
        <w:t xml:space="preserve">3) единичная методологическая ошибка (несоответствие определения кадастровой стоимости положениям </w:t>
      </w:r>
      <w:hyperlink r:id="rId9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оценке, утвержденных приказом Минэкономразвития России от 12 мая 2017 г. N 226 "Об утверждении методических указаний о государственной кадастровой оценке" (зарегистрирован Минюстом России 29 мая 2017 г., регистрационный N 46860) (далее - методические указания о государственной кадастровой оценке), допущенная при определении кадастровой стоимости одного объекта недвижимости и</w:t>
      </w:r>
      <w:proofErr w:type="gramEnd"/>
      <w:r>
        <w:t xml:space="preserve"> повлиявшая на величину его кадастровой стоимости (далее - единичная методологическая ошибка);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4) системная методологическая ошибка (несоответствие определения кадастровой стоимости положениям </w:t>
      </w:r>
      <w:hyperlink r:id="rId10" w:history="1">
        <w:r>
          <w:rPr>
            <w:color w:val="0000FF"/>
          </w:rPr>
          <w:t>методических указаний</w:t>
        </w:r>
      </w:hyperlink>
      <w:r>
        <w:t xml:space="preserve"> о государственной кадастровой оценке), допущенная при определении кадастровой стоимости нескольких объектов недвижимости и повлиявшая на величину их кадастровой стоимости (далее - системная методологическая ошибка).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3. Рассмотрение обращений об исправлении ошибок осуществляется бюджетным учреждением, составившим отчет об итогах государственной кадастровой оценки при проведении государственной кадастровой оценки или определившим кадастровую стоимость в соответствии со </w:t>
      </w:r>
      <w:hyperlink r:id="rId11" w:history="1">
        <w:r>
          <w:rPr>
            <w:color w:val="0000FF"/>
          </w:rPr>
          <w:t>статьями 16</w:t>
        </w:r>
      </w:hyperlink>
      <w:r>
        <w:t xml:space="preserve">, </w:t>
      </w:r>
      <w:hyperlink r:id="rId12" w:history="1">
        <w:r>
          <w:rPr>
            <w:color w:val="0000FF"/>
          </w:rPr>
          <w:t>20</w:t>
        </w:r>
      </w:hyperlink>
      <w:r>
        <w:t xml:space="preserve"> или </w:t>
      </w:r>
      <w:hyperlink r:id="rId13" w:history="1">
        <w:r>
          <w:rPr>
            <w:color w:val="0000FF"/>
          </w:rPr>
          <w:t>21</w:t>
        </w:r>
      </w:hyperlink>
      <w:r>
        <w:t xml:space="preserve"> Закона о государственной кадастровой оценке.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соответствии с </w:t>
      </w:r>
      <w:hyperlink r:id="rId14" w:history="1">
        <w:r>
          <w:rPr>
            <w:color w:val="0000FF"/>
          </w:rPr>
          <w:t>частью 7 статьи 21</w:t>
        </w:r>
      </w:hyperlink>
      <w:r>
        <w:t xml:space="preserve"> Закона о государственной кадастровой оценке днем подачи обращения об исправлении ошибок считается день его представления в бюджетное учреждение или многофункциональный центр предоставления государственных и муниципальных услуг,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</w:t>
      </w:r>
      <w:proofErr w:type="gramEnd"/>
      <w:r>
        <w:t xml:space="preserve"> том числе информационно-телекоммуникационной сети "Интернет" (далее - сеть "Интернет"), включая портал государственных и муниципальных услуг.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5. Днем поступления обращения об исправлении ошибок считается день его регистрации бюджетным учреждением.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6. В случае личного обращения лица, указанного в </w:t>
      </w:r>
      <w:hyperlink r:id="rId15" w:history="1">
        <w:r>
          <w:rPr>
            <w:color w:val="0000FF"/>
          </w:rPr>
          <w:t>части 3 статьи 21</w:t>
        </w:r>
      </w:hyperlink>
      <w:r>
        <w:t xml:space="preserve"> Закона о государственной кадастровой оценке (далее - заявитель), в бюджетное учреждение обращение об исправлении ошибок регистрируется незамедлительно, в его присутствии. Дата регистрации </w:t>
      </w:r>
      <w:r>
        <w:lastRenderedPageBreak/>
        <w:t>обращения об исправлении ошибок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случае личного обращения заявителя в многофункциональный центр предоставления государственных и муниципальных услуг, в случае направления обращения об исправлении ошибок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услуг, обращение об исправлении ошибок регистрируется бюджетным учреждением в день его фактического получения.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об исправлении ошибок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8. В соответствии с </w:t>
      </w:r>
      <w:hyperlink r:id="rId16" w:history="1">
        <w:r>
          <w:rPr>
            <w:color w:val="0000FF"/>
          </w:rPr>
          <w:t>частью 17 статьи 21</w:t>
        </w:r>
      </w:hyperlink>
      <w:r>
        <w:t xml:space="preserve"> Закона о государственной кадастровой оценке бюджетное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в распоряжении бюджетного учреждения.</w:t>
      </w:r>
    </w:p>
    <w:p w:rsidR="0038523B" w:rsidRDefault="0038523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необходимости получения информации, не имеющейся в распоряжении бюджетного учреждения, для рассмотрения обращения об исправлении ошибок срок рассмотрения такого обращения может быть в соответствии с </w:t>
      </w:r>
      <w:hyperlink r:id="rId17" w:history="1">
        <w:r>
          <w:rPr>
            <w:color w:val="0000FF"/>
          </w:rPr>
          <w:t>частью 18 статьи 21</w:t>
        </w:r>
      </w:hyperlink>
      <w:r>
        <w:t xml:space="preserve"> Закона о государственной кадастровой оценке увеличен на тридцать дней, о чем бюджетное учреждение обязано уведомить заявителя в течение тридцати дней со дня поступления обращения об исправлении ошибок.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>9. В случае если способ получения информации (в том числе почтовым отправлением или по электронной почте) о рассмотрении обращения об исправлении ошибок не указан в таком обращении, то уведомление об увеличении срока рассмотрения обращения об исправлении ошибок направляется заявителю по адресам, содержащимся в обращении об исправлении ошибок.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уведомления об увеличении срока рассмотрения обращения об исправлении ошибок сообщает заявителю о готовности такого документа к выдаче по телефону или электронной почте, в случае если данные о них указаны в обращении об исправлении ошибок.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10. Рассмотрение обращения об исправлении ошибок осуществляется без взимания платы.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 (объектов недвижимости), указанного (указанных) в обращении об исправлении ошибок, при соответствии обращения об исправлении ошибок </w:t>
      </w:r>
      <w:hyperlink r:id="rId18" w:history="1">
        <w:r>
          <w:rPr>
            <w:color w:val="0000FF"/>
          </w:rPr>
          <w:t>частям 4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, </w:t>
      </w:r>
      <w:hyperlink r:id="rId20" w:history="1">
        <w:r>
          <w:rPr>
            <w:color w:val="0000FF"/>
          </w:rPr>
          <w:t>8</w:t>
        </w:r>
      </w:hyperlink>
      <w:r>
        <w:t xml:space="preserve"> и </w:t>
      </w:r>
      <w:hyperlink r:id="rId21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на наличие технических и методологических ошибок.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>12. Бюджетное учреждение при необходимости в течение срока рассмотрения обращения об исправлении ошибок: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1) направляет запросы в федеральные органы исполнительной власти и подведомственные им организации, в частности в организации, указанные в </w:t>
      </w:r>
      <w:hyperlink r:id="rId22" w:history="1">
        <w:r>
          <w:rPr>
            <w:color w:val="0000FF"/>
          </w:rPr>
          <w:t>части 21 статьи 21</w:t>
        </w:r>
      </w:hyperlink>
      <w:r>
        <w:t xml:space="preserve"> Закона о государственной кадастровой оценке, органы исполнительной власти субъекта Российской Федерации и органы местного самоуправления, а также в подведомственные им организации;</w:t>
      </w:r>
    </w:p>
    <w:p w:rsidR="0038523B" w:rsidRDefault="0038523B">
      <w:pPr>
        <w:pStyle w:val="ConsPlusNormal"/>
        <w:spacing w:before="220"/>
        <w:ind w:firstLine="540"/>
        <w:jc w:val="both"/>
      </w:pPr>
      <w:proofErr w:type="gramStart"/>
      <w:r>
        <w:t>2) запрашивает дополнительную информацию у заявителя;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3) направляет запросы правообладателям объектов недвижимости, при наличии у </w:t>
      </w:r>
      <w:r>
        <w:lastRenderedPageBreak/>
        <w:t>бюджетного учреждения информации о таких правообладателях, в отношении кадастровой стоимости которых рассматривается обращение об исправлении ошибок, в том числе и не указанных в таком обращении, если в ходе рассмотрения указанного обращения установлено, что допущенные ошибки являются системными.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13. В случае выявления системных ошибок бюджетное учреждение направляет уведомление правообладателям объектов недвижимости, в отношении кадастровой стоимости которых выявлены системные ошибки, при наличии у бюджетного учреждения информации о таких правообладателях, до даты исправления таких ошибок.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14. В соответствии с </w:t>
      </w:r>
      <w:hyperlink r:id="rId23" w:history="1">
        <w:r>
          <w:rPr>
            <w:color w:val="0000FF"/>
          </w:rPr>
          <w:t>частью 13 статьи 21</w:t>
        </w:r>
      </w:hyperlink>
      <w:r>
        <w:t xml:space="preserve"> Закона о государственной кадастровой оценке по итогам рассмотрения обращения об исправлении ошибок бюджетным учреждением могут быть приняты: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1) решение о пересчете кадастровой стоимости в связи с наличием технической и (или) методологической ошибок (далее - решение о пересчете кадастровой стоимости);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2) решение об отказе в пересчете кадастровой стоимости, если наличие технической и (или) методологической ошибок не выявлено (далее - решение об отказе в пересчете кадастровой стоимости).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15. В соответствии с </w:t>
      </w:r>
      <w:hyperlink r:id="rId24" w:history="1">
        <w:r>
          <w:rPr>
            <w:color w:val="0000FF"/>
          </w:rPr>
          <w:t>частью 16 статьи 21</w:t>
        </w:r>
      </w:hyperlink>
      <w:r>
        <w:t xml:space="preserve"> Закона о государственной кадастровой оценке в случае исправления технической и (или) методологической ошибок допускается изменение кадастровой стоимости, полученной после исправления таких ошибок, только в сторону понижения.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16. Решение о пересчете кадастровой стоимости должно содержать: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2) информацию о заявителе;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3) кадастровый номер (кадастровые номера) и адрес (адреса) (при наличии) объекта недвижимости (объектов недвижимости), при определении кадастровой стоимости которого (которых) были допущены ошибки, в </w:t>
      </w:r>
      <w:proofErr w:type="gramStart"/>
      <w:r>
        <w:t>отношении</w:t>
      </w:r>
      <w:proofErr w:type="gramEnd"/>
      <w:r>
        <w:t xml:space="preserve"> которого (которых) подано обращение об исправлении ошибок;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5) информацию о виде допущенных ошибок (единичная техническая ошибка, системная техническая ошибка, единичная методологическая ошибка, системная методологическая ошибка);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6) кадастровую стоимость объекта недвижимости (объектов недвижимости), в </w:t>
      </w:r>
      <w:proofErr w:type="gramStart"/>
      <w:r>
        <w:t>отношении</w:t>
      </w:r>
      <w:proofErr w:type="gramEnd"/>
      <w:r>
        <w:t xml:space="preserve"> которого (которых) подано обращение об исправлении ошибок, определенную в результате исправления допущенных ошибок.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17. Пересчет кадастровой стоимости объектов недвижимости в связи с исправлением бюджетным учреждением системной технической и (или) системной методологической ошибок, выявленных в результате рассмотрения обращения об исправлении ошибок и допущенных при определении кадастровой стоимости объекта недвижимости (объектов недвижимости), в </w:t>
      </w:r>
      <w:proofErr w:type="gramStart"/>
      <w:r>
        <w:t>отношении</w:t>
      </w:r>
      <w:proofErr w:type="gramEnd"/>
      <w:r>
        <w:t xml:space="preserve"> которого (которых) не подано обращение об исправлении ошибок, осуществляется на основании решения бюджетного учреждения об исправлении ошибок, допущенных при определении кадастровой стоимости, </w:t>
      </w:r>
      <w:proofErr w:type="gramStart"/>
      <w:r>
        <w:t xml:space="preserve">которое принимается в течение пяти рабочих дней с даты выявления системной технической и (или) системной методологической ошибок, но не позднее </w:t>
      </w:r>
      <w:r>
        <w:lastRenderedPageBreak/>
        <w:t xml:space="preserve">срока, установленного </w:t>
      </w:r>
      <w:hyperlink w:anchor="P72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bookmarkStart w:id="1" w:name="P72"/>
      <w:bookmarkEnd w:id="1"/>
      <w:r>
        <w:t>Пересчет кадастровой стоимости объектов недвижимости в связи с принятием решения бюджетного учреждения об исправлении ошибок, допущенных при определении кадастровой стоимости, осуществляется в течение шестидесяти дней со дня поступления обращения об исправлении ошибок, обращения о предоставлении разъяснений, связанных с определением кадастровой стоимости.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18. Решение об отказе в пересчете кадастровой стоимости должно содержать: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1) реквизиты обращения об исправлении ошибок;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2) информацию о заявителе (при ее наличии в обращении об исправлении ошибок);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3) кадастровый номер (кадастровые номера) и адрес (адреса) (при наличии) объекта недвижимости (объектов недвижимости), в </w:t>
      </w:r>
      <w:proofErr w:type="gramStart"/>
      <w:r>
        <w:t>отношении</w:t>
      </w:r>
      <w:proofErr w:type="gramEnd"/>
      <w:r>
        <w:t xml:space="preserve"> которого (которых) подано обращение об исправлении ошибок (при их наличии в обращении об исправлении ошибок);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4) информацию о проведенной проверке на наличие технических и (или) методологических ошибок, в результате которой установлено, что технические и (или) методологические ошибки не выявлены (при ее проведении);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5) указание на несоответствие обращения об исправлении ошибок </w:t>
      </w:r>
      <w:hyperlink r:id="rId25" w:history="1">
        <w:r>
          <w:rPr>
            <w:color w:val="0000FF"/>
          </w:rPr>
          <w:t>частям 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, </w:t>
      </w:r>
      <w:hyperlink r:id="rId27" w:history="1">
        <w:r>
          <w:rPr>
            <w:color w:val="0000FF"/>
          </w:rPr>
          <w:t>8</w:t>
        </w:r>
      </w:hyperlink>
      <w:r>
        <w:t xml:space="preserve"> или </w:t>
      </w:r>
      <w:hyperlink r:id="rId28" w:history="1">
        <w:r>
          <w:rPr>
            <w:color w:val="0000FF"/>
          </w:rPr>
          <w:t>9 статьи 21</w:t>
        </w:r>
      </w:hyperlink>
      <w:r>
        <w:t xml:space="preserve"> Закона о государственной кадастровой оценке (при наличии несоответствия).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Бюджетное учреждение по итогам рассмотрения обращения об исправлении ошибок направляет заявителю ответ, а также правообладателям объектов недвижимости, в отношении которых принято решение о пересчете кадастровой стоимости, при наличии у бюджетного учреждения информации о правообладателях объектов недвижимости, уведомление о принятом решении с приложением его копии (далее - уведомление о принятом решении), подписанные руководителем бюджетного учреждения или уполномоченным им лицом.</w:t>
      </w:r>
      <w:proofErr w:type="gramEnd"/>
    </w:p>
    <w:p w:rsidR="0038523B" w:rsidRDefault="0038523B">
      <w:pPr>
        <w:pStyle w:val="ConsPlusNormal"/>
        <w:spacing w:before="220"/>
        <w:ind w:firstLine="540"/>
        <w:jc w:val="both"/>
      </w:pPr>
      <w:r>
        <w:t>20. В случае если способ получения информации о рассмотрении обращения об исправлении ошибок (в том числе почтовым отправлением или по электронной почте) не указан в таком обращении, то ответ на обращение об исправлении ошибок направляется заявителю по адресам, содержащимся в указанном обращении.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руководителем бюджетного учреждения или уполномоченным им лицом ответа сообщает заявителю о готовности документов к выдаче по телефону или электронной почте, в случае если данные о них указаны в обращении об исправлении ошибок.</w:t>
      </w:r>
    </w:p>
    <w:p w:rsidR="0038523B" w:rsidRDefault="0038523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целях обеспечения открытости работы бюджетное учреждение на своем официальном сайте в сети "Интернет" размещает принятые решения (в полном объеме) в течение семи дней со дня их принятия, а также обобщенную информацию о принимаемых решениях, обновляемую не позднее первого числа каждого месяца, с соблюдением требований о конфиденциальности в отношении персональных данных заявителей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</w:t>
      </w:r>
      <w:proofErr w:type="gramEnd"/>
      <w:r>
        <w:t xml:space="preserve"> </w:t>
      </w:r>
      <w:proofErr w:type="gramStart"/>
      <w:r>
        <w:t>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N 23, ст. 3263; N 31, ст. 4701; 2013, N 14, ст. 1651;</w:t>
      </w:r>
      <w:proofErr w:type="gramEnd"/>
      <w:r>
        <w:t xml:space="preserve"> </w:t>
      </w:r>
      <w:proofErr w:type="gramStart"/>
      <w:r>
        <w:t>N 30, ст. 4038; N 51, ст. 6683; 2014, N 23, ст. 2927; N 30, ст. 4217, 4243; 2016, N 27, ст. 4164; 2017, N 9, ст. 1276; N 27, ст. 3945; N 31, ст. 4772).</w:t>
      </w:r>
      <w:proofErr w:type="gramEnd"/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jc w:val="both"/>
      </w:pPr>
    </w:p>
    <w:p w:rsidR="0038523B" w:rsidRDefault="003852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2" w:name="_GoBack"/>
      <w:bookmarkEnd w:id="2"/>
    </w:p>
    <w:sectPr w:rsidR="00070C24" w:rsidSect="005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3B"/>
    <w:rsid w:val="00070C24"/>
    <w:rsid w:val="0038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2F824EC7EC7CB886E307BF9714E51AC6D1832A9F87A853B033BA63526C396160B53D20AE3EAD74CCC8AB42172669D8BB68C425EE0E68S152I" TargetMode="External"/><Relationship Id="rId13" Type="http://schemas.openxmlformats.org/officeDocument/2006/relationships/hyperlink" Target="consultantplus://offline/ref=102D2F824EC7EC7CB886E307BF9714E51AC6D1832A9F87A853B033BA63526C396160B53D20AE3EAD7ACCC8AB42172669D8BB68C425EE0E68S152I" TargetMode="External"/><Relationship Id="rId18" Type="http://schemas.openxmlformats.org/officeDocument/2006/relationships/hyperlink" Target="consultantplus://offline/ref=102D2F824EC7EC7CB886E307BF9714E51AC6D1832A9F87A853B033BA63526C396160B53D20AE3DA478CCC8AB42172669D8BB68C425EE0E68S152I" TargetMode="External"/><Relationship Id="rId26" Type="http://schemas.openxmlformats.org/officeDocument/2006/relationships/hyperlink" Target="consultantplus://offline/ref=102D2F824EC7EC7CB886E307BF9714E51AC6D1832A9F87A853B033BA63526C396160B53D20AE3DA479CCC8AB42172669D8BB68C425EE0E68S15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D2F824EC7EC7CB886E307BF9714E51AC6D1832A9F87A853B033BA63526C396160B53D20AE3DA57FCCC8AB42172669D8BB68C425EE0E68S152I" TargetMode="External"/><Relationship Id="rId7" Type="http://schemas.openxmlformats.org/officeDocument/2006/relationships/hyperlink" Target="consultantplus://offline/ref=102D2F824EC7EC7CB886E307BF9714E51AC6D98D289887A853B033BA63526C396160B53F28AB34F02D83C9F70441356BD3BB6ACC39SE5CI" TargetMode="External"/><Relationship Id="rId12" Type="http://schemas.openxmlformats.org/officeDocument/2006/relationships/hyperlink" Target="consultantplus://offline/ref=102D2F824EC7EC7CB886E307BF9714E51AC6D1832A9F87A853B033BA63526C396160B53D20AE3EAC78CCC8AB42172669D8BB68C425EE0E68S152I" TargetMode="External"/><Relationship Id="rId17" Type="http://schemas.openxmlformats.org/officeDocument/2006/relationships/hyperlink" Target="consultantplus://offline/ref=102D2F824EC7EC7CB886E307BF9714E51AC6D1832A9F87A853B033BA63526C396160B53D20AE3DA678CCC8AB42172669D8BB68C425EE0E68S152I" TargetMode="External"/><Relationship Id="rId25" Type="http://schemas.openxmlformats.org/officeDocument/2006/relationships/hyperlink" Target="consultantplus://offline/ref=102D2F824EC7EC7CB886E307BF9714E51AC6D1832A9F87A853B033BA63526C396160B53D20AE3DA478CCC8AB42172669D8BB68C425EE0E68S15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D2F824EC7EC7CB886E307BF9714E51AC6D1832A9F87A853B033BA63526C396160B53D20AE3DA67FCCC8AB42172669D8BB68C425EE0E68S152I" TargetMode="External"/><Relationship Id="rId20" Type="http://schemas.openxmlformats.org/officeDocument/2006/relationships/hyperlink" Target="consultantplus://offline/ref=102D2F824EC7EC7CB886E307BF9714E51AC6D1832A9F87A853B033BA63526C396160B53D20AE3DA474CCC8AB42172669D8BB68C425EE0E68S152I" TargetMode="External"/><Relationship Id="rId29" Type="http://schemas.openxmlformats.org/officeDocument/2006/relationships/hyperlink" Target="consultantplus://offline/ref=102D2F824EC7EC7CB886E307BF9714E51AC6D8882F9F87A853B033BA63526C397360ED3122AD21A474D99EFA04S45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D2F824EC7EC7CB886E307BF9714E51AC6D1832A9F87A853B033BA63526C396160B53D20AE3DA57ACCC8AB42172669D8BB68C425EE0E68S152I" TargetMode="External"/><Relationship Id="rId11" Type="http://schemas.openxmlformats.org/officeDocument/2006/relationships/hyperlink" Target="consultantplus://offline/ref=102D2F824EC7EC7CB886E307BF9714E51AC6D1832A9F87A853B033BA63526C396160B53D20AE3EA174CCC8AB42172669D8BB68C425EE0E68S152I" TargetMode="External"/><Relationship Id="rId24" Type="http://schemas.openxmlformats.org/officeDocument/2006/relationships/hyperlink" Target="consultantplus://offline/ref=102D2F824EC7EC7CB886E307BF9714E51AC6D1832A9F87A853B033BA63526C396160B53D20AE3DA67ECCC8AB42172669D8BB68C425EE0E68S152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2D2F824EC7EC7CB886E307BF9714E51AC6D1832A9F87A853B033BA63526C396160B53D20AE3DA47FCCC8AB42172669D8BB68C425EE0E68S152I" TargetMode="External"/><Relationship Id="rId23" Type="http://schemas.openxmlformats.org/officeDocument/2006/relationships/hyperlink" Target="consultantplus://offline/ref=102D2F824EC7EC7CB886E307BF9714E51AC6D1832A9F87A853B033BA63526C396160B53D20AE3DA57BCCC8AB42172669D8BB68C425EE0E68S152I" TargetMode="External"/><Relationship Id="rId28" Type="http://schemas.openxmlformats.org/officeDocument/2006/relationships/hyperlink" Target="consultantplus://offline/ref=102D2F824EC7EC7CB886E307BF9714E51AC6D1832A9F87A853B033BA63526C396160B53D20AE3DA57FCCC8AB42172669D8BB68C425EE0E68S152I" TargetMode="External"/><Relationship Id="rId10" Type="http://schemas.openxmlformats.org/officeDocument/2006/relationships/hyperlink" Target="consultantplus://offline/ref=102D2F824EC7EC7CB886E307BF9714E51AC7DF892E9487A853B033BA63526C396160B53D20AE3FA475CCC8AB42172669D8BB68C425EE0E68S152I" TargetMode="External"/><Relationship Id="rId19" Type="http://schemas.openxmlformats.org/officeDocument/2006/relationships/hyperlink" Target="consultantplus://offline/ref=102D2F824EC7EC7CB886E307BF9714E51AC6D1832A9F87A853B033BA63526C396160B53D20AE3DA479CCC8AB42172669D8BB68C425EE0E68S152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D2F824EC7EC7CB886E307BF9714E51AC7DF892E9487A853B033BA63526C396160B53D20AE3FA475CCC8AB42172669D8BB68C425EE0E68S152I" TargetMode="External"/><Relationship Id="rId14" Type="http://schemas.openxmlformats.org/officeDocument/2006/relationships/hyperlink" Target="consultantplus://offline/ref=102D2F824EC7EC7CB886E307BF9714E51AC6D1832A9F87A853B033BA63526C396160B53D20AE3DA47BCCC8AB42172669D8BB68C425EE0E68S152I" TargetMode="External"/><Relationship Id="rId22" Type="http://schemas.openxmlformats.org/officeDocument/2006/relationships/hyperlink" Target="consultantplus://offline/ref=102D2F824EC7EC7CB886E307BF9714E51AC6D1832A9F87A853B033BA63526C396160B53D20AE3DA67BCCC8AB42172669D8BB68C425EE0E68S152I" TargetMode="External"/><Relationship Id="rId27" Type="http://schemas.openxmlformats.org/officeDocument/2006/relationships/hyperlink" Target="consultantplus://offline/ref=102D2F824EC7EC7CB886E307BF9714E51AC6D1832A9F87A853B033BA63526C396160B53D20AE3DA474CCC8AB42172669D8BB68C425EE0E68S152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19204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2020-08-23T08:57:00Z</dcterms:created>
  <dcterms:modified xsi:type="dcterms:W3CDTF">2020-08-23T08:57:00Z</dcterms:modified>
</cp:coreProperties>
</file>